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D673B" w14:textId="64A24FDF" w:rsidR="004F53ED" w:rsidRDefault="004F53ED">
      <w:r>
        <w:t xml:space="preserve">ГАРАНТИЙНЫЕ СРОКИ И СРОКИ СЛУЖБЫ НА РЕЗУЛЬТАТ </w:t>
      </w:r>
      <w:proofErr w:type="gramStart"/>
      <w:r>
        <w:t xml:space="preserve">РАБОТ </w:t>
      </w:r>
      <w:r>
        <w:t>.</w:t>
      </w:r>
      <w:proofErr w:type="gramEnd"/>
    </w:p>
    <w:p w14:paraId="36177B8D" w14:textId="77777777" w:rsidR="004F53ED" w:rsidRDefault="004F53ED">
      <w:r>
        <w:t xml:space="preserve">1. Общие положения </w:t>
      </w:r>
    </w:p>
    <w:p w14:paraId="124757C0" w14:textId="77777777" w:rsidR="004F53ED" w:rsidRDefault="004F53ED">
      <w:r>
        <w:t>1.1. Настоящее Положение разработано во исполнение требований: • статей 470, 471, 477, 737 Гражданского кодекса Российской Федерации; ГАРАНТИЙНЫЕ СРОКИ И СРОКИ СЛУЖБЫ НА РЕЗУЛЬТАТ РАБОТ В СТОМАТОЛОГИИ • статьи 5 Закона РФ № 2300/1-1 от 07.02.1992 года «О защите прав потребителей».</w:t>
      </w:r>
    </w:p>
    <w:p w14:paraId="1012BE78" w14:textId="77777777" w:rsidR="004F53ED" w:rsidRDefault="004F53ED">
      <w:r>
        <w:t xml:space="preserve"> 1.2. Стоматологические услуги – медицинские манипуляции, имеющие своей целью диагностику, лечение, профилактику стоматологических заболеваний, результат которых нематериален, потребляется в процессе их оказания. Под стоматологическими услугами понимаются:</w:t>
      </w:r>
    </w:p>
    <w:p w14:paraId="3AD2FDB6" w14:textId="77777777" w:rsidR="004F53ED" w:rsidRDefault="004F53ED">
      <w:r>
        <w:t xml:space="preserve"> • осмотр полости рта </w:t>
      </w:r>
    </w:p>
    <w:p w14:paraId="236C00B7" w14:textId="77777777" w:rsidR="004F53ED" w:rsidRDefault="004F53ED">
      <w:r>
        <w:t xml:space="preserve">• лечение пульпы зуба </w:t>
      </w:r>
    </w:p>
    <w:p w14:paraId="7AF0F73D" w14:textId="77777777" w:rsidR="004F53ED" w:rsidRDefault="004F53ED">
      <w:r>
        <w:t xml:space="preserve">• лечение кариеса и </w:t>
      </w:r>
      <w:proofErr w:type="spellStart"/>
      <w:r>
        <w:t>некариозных</w:t>
      </w:r>
      <w:proofErr w:type="spellEnd"/>
      <w:r>
        <w:t xml:space="preserve"> поражений твёрдых тканей зуба</w:t>
      </w:r>
    </w:p>
    <w:p w14:paraId="7221CF09" w14:textId="77777777" w:rsidR="004F53ED" w:rsidRDefault="004F53ED">
      <w:r>
        <w:t xml:space="preserve"> • обработка и пломбирование корневых каналов (эндодонтическое лечение);</w:t>
      </w:r>
    </w:p>
    <w:p w14:paraId="0FCADF18" w14:textId="77777777" w:rsidR="004F53ED" w:rsidRDefault="004F53ED">
      <w:r>
        <w:t xml:space="preserve"> • профессиональная гигиена полости рта;</w:t>
      </w:r>
    </w:p>
    <w:p w14:paraId="6B92878C" w14:textId="77777777" w:rsidR="004F53ED" w:rsidRDefault="004F53ED">
      <w:r>
        <w:t xml:space="preserve"> • операция удаления зуба;</w:t>
      </w:r>
    </w:p>
    <w:p w14:paraId="5A7DD24E" w14:textId="77777777" w:rsidR="004F53ED" w:rsidRDefault="004F53ED">
      <w:r>
        <w:t xml:space="preserve"> • лечение травмы зубов и мягких тканей челюстно-лицевой области</w:t>
      </w:r>
    </w:p>
    <w:p w14:paraId="3841BD85" w14:textId="77777777" w:rsidR="004F53ED" w:rsidRDefault="004F53ED">
      <w:r>
        <w:t xml:space="preserve"> • амбулаторные хирургические операции; </w:t>
      </w:r>
    </w:p>
    <w:p w14:paraId="06C70BC4" w14:textId="77777777" w:rsidR="004F53ED" w:rsidRDefault="004F53ED">
      <w:r>
        <w:t xml:space="preserve">• установка дентального имплантата; </w:t>
      </w:r>
    </w:p>
    <w:p w14:paraId="308DE863" w14:textId="77777777" w:rsidR="004F53ED" w:rsidRDefault="004F53ED">
      <w:r>
        <w:t>• лечение заболеваний пародонта (терапевтическое и хирургическое);</w:t>
      </w:r>
    </w:p>
    <w:p w14:paraId="0A1000B9" w14:textId="77777777" w:rsidR="004F53ED" w:rsidRDefault="004F53ED">
      <w:r>
        <w:t xml:space="preserve"> • ортодонтическое лечение; </w:t>
      </w:r>
    </w:p>
    <w:p w14:paraId="2D29A15F" w14:textId="77777777" w:rsidR="004F53ED" w:rsidRDefault="004F53ED">
      <w:r>
        <w:t>• отбеливание зубов.</w:t>
      </w:r>
    </w:p>
    <w:p w14:paraId="47F5CA0F" w14:textId="77777777" w:rsidR="004F53ED" w:rsidRDefault="004F53ED">
      <w:r>
        <w:t xml:space="preserve"> 1.3. Стоматологические работы – медицинские манипуляции, нацеленные на диагностику, лечение, профилактику стоматологических заболеваний, имеющие материальный (вещественный) результат, который способен сохранять свои физические (потребительские) свойства в течение установленного гарантийного срока. Под стоматологическими работами понимаются:</w:t>
      </w:r>
    </w:p>
    <w:p w14:paraId="5A6A4BEA" w14:textId="77777777" w:rsidR="004F53ED" w:rsidRDefault="004F53ED">
      <w:r>
        <w:t xml:space="preserve"> • диагностические манипуляции (проведение цифровых контрольно-диагностических фотографий, контрольно-диагностических моделей, рентгенологические исследования и прочее) </w:t>
      </w:r>
    </w:p>
    <w:p w14:paraId="05FCA64C" w14:textId="77777777" w:rsidR="004F53ED" w:rsidRDefault="004F53ED">
      <w:r>
        <w:t xml:space="preserve">• прямые композитные реставрации (пломбы); </w:t>
      </w:r>
    </w:p>
    <w:p w14:paraId="1C48F618" w14:textId="77777777" w:rsidR="004F53ED" w:rsidRDefault="004F53ED">
      <w:r>
        <w:t xml:space="preserve">• непрямые реставрации (вкладки, виниры); </w:t>
      </w:r>
    </w:p>
    <w:p w14:paraId="7B81EB8D" w14:textId="77777777" w:rsidR="004F53ED" w:rsidRDefault="004F53ED">
      <w:r>
        <w:t>• протезы съемные и несъемные, временные и постоянные;</w:t>
      </w:r>
    </w:p>
    <w:p w14:paraId="41035AAC" w14:textId="77777777" w:rsidR="004F53ED" w:rsidRDefault="004F53ED">
      <w:r>
        <w:lastRenderedPageBreak/>
        <w:t xml:space="preserve"> • съемные ортодонтические аппараты; • </w:t>
      </w:r>
      <w:proofErr w:type="spellStart"/>
      <w:r>
        <w:t>ретейнеры</w:t>
      </w:r>
      <w:proofErr w:type="spellEnd"/>
      <w:r>
        <w:t xml:space="preserve"> несъемные. </w:t>
      </w:r>
    </w:p>
    <w:p w14:paraId="5CE7037D" w14:textId="77777777" w:rsidR="004F53ED" w:rsidRDefault="004F53ED">
      <w:r>
        <w:t xml:space="preserve">1.4. Здесь и далее по тексту термины «Заказчик» и «Пациент» взаимозаменяемы. Термин «Заказчик» используется преимущественно для обозначения лица, обратившегося в медицинскую организацию, в юридических (договорных) отношениях с Исполнителем. Термин «Пациент» применяется в контексте получения медицинской услуги и отношений с медицинской организацией (врачом). </w:t>
      </w:r>
    </w:p>
    <w:p w14:paraId="64FD5A1D" w14:textId="77777777" w:rsidR="004F53ED" w:rsidRDefault="004F53ED">
      <w:r>
        <w:t>1.5. Гарантийные обязательства в отношении стоматологических работ Гарантийное обязательство является двусторонним, взаимным обязательством медицинской организации и пациента, в рамках которого клиника обязуется ознакомить пациента с порядком гарантийного лечения и установленными прогнозами лечения, а пациент обязуется соблюдать условия предоставления гарантийного лечения.</w:t>
      </w:r>
    </w:p>
    <w:p w14:paraId="7C9F4BF6" w14:textId="77777777" w:rsidR="004F53ED" w:rsidRDefault="004F53ED">
      <w:r>
        <w:t xml:space="preserve"> 1.6. Гарантийный срок – это период, в течение которого в случае обнаружения недостатка в выполненной работе, исполнитель обязан удовлетворить требования заказчика, а заказчик вправе по своему выбору потребовать:</w:t>
      </w:r>
    </w:p>
    <w:p w14:paraId="4CEBEE70" w14:textId="77777777" w:rsidR="004F53ED" w:rsidRDefault="004F53ED">
      <w:r>
        <w:t xml:space="preserve"> • безвозмездного устранения недостатков выполненной работы; </w:t>
      </w:r>
    </w:p>
    <w:p w14:paraId="7F3877FB" w14:textId="77777777" w:rsidR="004F53ED" w:rsidRDefault="004F53ED">
      <w:r>
        <w:t xml:space="preserve">• соответствующего уменьшения цены выполненной работы; </w:t>
      </w:r>
    </w:p>
    <w:p w14:paraId="5BF48006" w14:textId="77777777" w:rsidR="004F53ED" w:rsidRDefault="004F53ED">
      <w:r>
        <w:t>• безвозмездного изготовления другой стоматологической работы из аналогичного материала, отвечающего стандартам качества;</w:t>
      </w:r>
    </w:p>
    <w:p w14:paraId="30CDDCED" w14:textId="77777777" w:rsidR="004F53ED" w:rsidRDefault="004F53ED">
      <w:r>
        <w:t xml:space="preserve"> • возмещения понесенных им расходов по устранению недостатков выполненной работы своими силами или третьими лицами.</w:t>
      </w:r>
    </w:p>
    <w:p w14:paraId="1A1733F1" w14:textId="77777777" w:rsidR="004F53ED" w:rsidRDefault="004F53ED">
      <w:r>
        <w:t xml:space="preserve"> Гарантийный срок исчисляется со дня принятия результата работы заказчиком, о чем делается запись в акте приема-передачи с одновременной подписью врача и пациента. </w:t>
      </w:r>
    </w:p>
    <w:p w14:paraId="64E473C1" w14:textId="77777777" w:rsidR="004F53ED" w:rsidRDefault="004F53ED">
      <w:r>
        <w:t xml:space="preserve">1.7. Недостаток качества работы – это ее несоответствие тем целям, для которых результаты стоматологических работ обычно используются, а также требованиям стандартов. </w:t>
      </w:r>
    </w:p>
    <w:p w14:paraId="5F535F96" w14:textId="77777777" w:rsidR="004F53ED" w:rsidRDefault="004F53ED">
      <w:r>
        <w:t xml:space="preserve">1.8. Исполнитель не отвечает за недостатки в работе, на которую установлен гарантийный срок, если недостаток возник по причине несоблюдения заказчиком рекомендаций и назначений врача для сохранения достигнутого результата лечения, нарушения режима лечения (ч. 4 ст. 29 Закона РФ «О защите прав потребителей») </w:t>
      </w:r>
    </w:p>
    <w:p w14:paraId="011B8EB6" w14:textId="77777777" w:rsidR="004F53ED" w:rsidRDefault="004F53ED">
      <w:r>
        <w:t xml:space="preserve">1.9. Срок службы – период, в течение которого исполнитель обязуется обеспечивать потребителю возможность использования результата стоматологической работы по назначению и нести ответственность за существенные недостатки, возникшие по его вине. Срок службы результата работы определяется периодом времени, в течение которого результат работы пригоден к использованию и безопасен; исчисляется со дня принятия результата работы Заказчиком, т. е. с момента окончания комплексной </w:t>
      </w:r>
      <w:r>
        <w:lastRenderedPageBreak/>
        <w:t xml:space="preserve">стоматологической помощи (комплексной санации полости рта), о чем делается запись в медицинской карте пациента. </w:t>
      </w:r>
    </w:p>
    <w:p w14:paraId="10BB6486" w14:textId="77777777" w:rsidR="004F53ED" w:rsidRDefault="004F53ED">
      <w:r>
        <w:t xml:space="preserve">1.10. Существенный недостаток – это недостаток, который делает невозможным использование результата работы в соответствии с его целевым назначением, неустранимый недостаток (например: полный перелом протеза или выпадение пломбы) либо на устранение этого недостатка требуются значительные затраты времени или средств. В случае выявления существенных недостатков в выполненной работе, Заказчик вправе предъявить требование о безвозмездном устранении недостатков. При этом обязанность доказывания вины Исполнителя услуги лежит на пациенте. Если данное требование не удовлетворено в установленный срок, или обнаруженный недостаток является неустранимым, Заказчик по своему выбору вправе потребовать: </w:t>
      </w:r>
    </w:p>
    <w:p w14:paraId="6C93E146" w14:textId="77777777" w:rsidR="004F53ED" w:rsidRDefault="004F53ED">
      <w:r>
        <w:t>• соответствующего уменьшения цены за выполненную работу;</w:t>
      </w:r>
    </w:p>
    <w:p w14:paraId="38118F31" w14:textId="77777777" w:rsidR="004F53ED" w:rsidRDefault="004F53ED">
      <w:r>
        <w:t xml:space="preserve"> • возмещения понесенных им расходов по устранению недостатков выполненной работы своими силами или третьими лицами;</w:t>
      </w:r>
    </w:p>
    <w:p w14:paraId="1B630711" w14:textId="77777777" w:rsidR="004F53ED" w:rsidRDefault="004F53ED">
      <w:r>
        <w:t xml:space="preserve"> • расторжения договора о выполнении работы и возмещения убытков. </w:t>
      </w:r>
    </w:p>
    <w:p w14:paraId="08C45C8B" w14:textId="77777777" w:rsidR="004F53ED" w:rsidRDefault="004F53ED">
      <w:r>
        <w:t xml:space="preserve">2. Условия настоящего Положения </w:t>
      </w:r>
    </w:p>
    <w:p w14:paraId="6D71556A" w14:textId="77777777" w:rsidR="004F53ED" w:rsidRDefault="004F53ED">
      <w:r>
        <w:t>2.1. Факт наличия недостатка должен быть зафиксирован на приеме у врача в медицинской карте, оформленной согласно условиям договора.</w:t>
      </w:r>
    </w:p>
    <w:p w14:paraId="3E4EA426" w14:textId="77777777" w:rsidR="004F53ED" w:rsidRDefault="004F53ED">
      <w:r>
        <w:t xml:space="preserve"> 2.2. Срок ответа на письменную претензию пациента – 10 рабочих дней. Сроки удовлетворения требований пациента об устранении недостатка в выявленной работе определяются и согласуются сторонами, исходя из:</w:t>
      </w:r>
    </w:p>
    <w:p w14:paraId="050C9482" w14:textId="77777777" w:rsidR="004F53ED" w:rsidRDefault="004F53ED">
      <w:r>
        <w:t xml:space="preserve"> • необходимости определения того, является ли случай гарантийным; </w:t>
      </w:r>
    </w:p>
    <w:p w14:paraId="6B79F669" w14:textId="77777777" w:rsidR="004F53ED" w:rsidRDefault="004F53ED">
      <w:r>
        <w:t>• определения того, каким образом будет устраняться недостаток (посредством восстановления (ремонта)</w:t>
      </w:r>
    </w:p>
    <w:p w14:paraId="2D1DD953" w14:textId="77777777" w:rsidR="004F53ED" w:rsidRDefault="004F53ED">
      <w:r>
        <w:t xml:space="preserve"> • разрушенных, поврежденных частей зуботехнических конструкций либо изготовления их заново);</w:t>
      </w:r>
    </w:p>
    <w:p w14:paraId="0C7E9A42" w14:textId="77777777" w:rsidR="004F53ED" w:rsidRDefault="004F53ED">
      <w:r>
        <w:t xml:space="preserve"> • возможностей пациента своевременного посещения назначенных приемов, наличия свободного и достаточного времени приема у лечащего врача. </w:t>
      </w:r>
    </w:p>
    <w:p w14:paraId="788E478D" w14:textId="77777777" w:rsidR="004F53ED" w:rsidRDefault="004F53ED">
      <w:r>
        <w:t xml:space="preserve">2.3. В случае устранения недостатков по гарантии решение относительно способа его устранения (ремонт/коррекция существующей либо изготовление новой конструкции, пломбы, вкладки) принимает врач, исходя из медицинских показаний, а также того, какой способ будет наименее травматичен и причинит пациенту наименьший дискомфорт. При устранении недостатков путем коррекции/ремонта, гарантийное лечение производится на приеме врача в день записи на прием, при этом первоначально установленный гарантийный срок не прерывается. В случае, если ортопедическая и ортодонтическая конструкция будет подлежать ремонту, </w:t>
      </w:r>
      <w:r>
        <w:lastRenderedPageBreak/>
        <w:t xml:space="preserve">гарантийный срок продлевается на тот период, в рамках которого пациент конструкцией не пользовался. При устранении недостатков посредством изготовления новой конструкции, первоначально установленный гарантийный срок и срок службы изделия начинает исчисляться заново. </w:t>
      </w:r>
    </w:p>
    <w:p w14:paraId="33E2D3D4" w14:textId="77777777" w:rsidR="004F53ED" w:rsidRDefault="004F53ED">
      <w:r>
        <w:t xml:space="preserve">2.4. Клиника выполняет гарантийные обязательства по устранению недостатков в выполненных стоматологических работах при условии: </w:t>
      </w:r>
    </w:p>
    <w:p w14:paraId="359103F4" w14:textId="77777777" w:rsidR="004F53ED" w:rsidRDefault="004F53ED">
      <w:r>
        <w:t>• прохождения пациентом профилактических осмотров у Исполнителя в соответствии с индивидуальным графиком профилактических осмотров;</w:t>
      </w:r>
    </w:p>
    <w:p w14:paraId="2ABC160F" w14:textId="77777777" w:rsidR="004F53ED" w:rsidRDefault="004F53ED">
      <w:r>
        <w:t xml:space="preserve"> • соблюдения пациентом гигиены полости рта в домашних условиях и проведением профессиональной гигиены полости рта у Исполнителя в соответствии с рекомендациями врача. </w:t>
      </w:r>
    </w:p>
    <w:p w14:paraId="7E5E0445" w14:textId="77777777" w:rsidR="004F53ED" w:rsidRDefault="004F53ED">
      <w:r>
        <w:t xml:space="preserve">2.5. Клиника не принимает на себя гарантийные обязательства и не проводит бесплатного гарантийного лечения, если недостаток либо существенный недостаток имел место в результате (негарантийные случаи): </w:t>
      </w:r>
    </w:p>
    <w:p w14:paraId="07353CC0" w14:textId="77777777" w:rsidR="004F53ED" w:rsidRDefault="004F53ED">
      <w:r>
        <w:t>• травмы (спортивной, уличной, бытовой, производственной);</w:t>
      </w:r>
    </w:p>
    <w:p w14:paraId="5A659D0D" w14:textId="77777777" w:rsidR="004F53ED" w:rsidRDefault="004F53ED">
      <w:r>
        <w:t xml:space="preserve"> • попытки самостоятельного ремонта или коррекции; </w:t>
      </w:r>
    </w:p>
    <w:p w14:paraId="47A35722" w14:textId="77777777" w:rsidR="004F53ED" w:rsidRDefault="004F53ED">
      <w:r>
        <w:t>• дорожно-транспортного происшествия (автомобильная авария);</w:t>
      </w:r>
    </w:p>
    <w:p w14:paraId="5B63D26F" w14:textId="77777777" w:rsidR="004F53ED" w:rsidRDefault="004F53ED">
      <w:r>
        <w:t xml:space="preserve"> • наличия у пациента заболевания «бруксизм»; </w:t>
      </w:r>
    </w:p>
    <w:p w14:paraId="7A721EB2" w14:textId="77777777" w:rsidR="004F53ED" w:rsidRDefault="004F53ED">
      <w:r>
        <w:t xml:space="preserve">• наличия у пациента тяжелой соматической патологии (сахарный диабет и т.д.); </w:t>
      </w:r>
    </w:p>
    <w:p w14:paraId="234F0FD8" w14:textId="77777777" w:rsidR="004F53ED" w:rsidRDefault="004F53ED">
      <w:r>
        <w:t>• многоплодная беременность;</w:t>
      </w:r>
    </w:p>
    <w:p w14:paraId="75A60DC7" w14:textId="77777777" w:rsidR="004F53ED" w:rsidRDefault="004F53ED">
      <w:r>
        <w:t xml:space="preserve"> • выявления у пациента быстропрогрессирующего генерализованного пародонтита; • несоблюдение рекомендаций врача; </w:t>
      </w:r>
    </w:p>
    <w:p w14:paraId="7E353FEB" w14:textId="77777777" w:rsidR="004F53ED" w:rsidRDefault="004F53ED">
      <w:r>
        <w:t xml:space="preserve">• чрезвычайные ситуации природного и техногенного характера. </w:t>
      </w:r>
    </w:p>
    <w:p w14:paraId="0B8CD1E1" w14:textId="77777777" w:rsidR="004F53ED" w:rsidRDefault="004F53ED">
      <w:r>
        <w:t xml:space="preserve">2.6. Гарантийное лечение не производится также в случаях: </w:t>
      </w:r>
    </w:p>
    <w:p w14:paraId="3A15589E" w14:textId="77777777" w:rsidR="004F53ED" w:rsidRDefault="004F53ED">
      <w:r>
        <w:t xml:space="preserve">• эндодонтического </w:t>
      </w:r>
      <w:proofErr w:type="spellStart"/>
      <w:r>
        <w:t>перелечивания</w:t>
      </w:r>
      <w:proofErr w:type="spellEnd"/>
      <w:r>
        <w:t xml:space="preserve"> зубов, первоначально пролеченных в других клиниках;</w:t>
      </w:r>
    </w:p>
    <w:p w14:paraId="5449B7D1" w14:textId="150D4B7B" w:rsidR="004F53ED" w:rsidRDefault="004F53ED">
      <w:r>
        <w:t xml:space="preserve"> • осложнений после эндодонтического лечения временных зубов, возникших через год и позже;</w:t>
      </w:r>
    </w:p>
    <w:p w14:paraId="2DF7C354" w14:textId="77777777" w:rsidR="004F53ED" w:rsidRDefault="004F53ED">
      <w:r>
        <w:t xml:space="preserve"> • осложнений после эндодонтического лечения постоянных зубов с незавершенным формированием корней;</w:t>
      </w:r>
    </w:p>
    <w:p w14:paraId="6894F387" w14:textId="77777777" w:rsidR="004F53ED" w:rsidRDefault="004F53ED">
      <w:r>
        <w:t xml:space="preserve"> • выпадения коронок с фронтальных временных зубов в случае значительного разрушения зубов кариозным процессом; • любого переделывания, доделывания, коррекции протезов и иных ортопедических конструкций, изготовленных и установленных в других клиниках; • острых травм в челюстно-лицевой области </w:t>
      </w:r>
      <w:r>
        <w:lastRenderedPageBreak/>
        <w:t>(полный или неполный вывих, перелом зуба, перелом альвеолярного отростка, перелом корня) в связи с невозможностью прогнозирования исхода заболевания.</w:t>
      </w:r>
    </w:p>
    <w:p w14:paraId="43E0381B" w14:textId="77777777" w:rsidR="004F53ED" w:rsidRDefault="004F53ED">
      <w:r>
        <w:t xml:space="preserve"> 3. Сроки службы и гарантийные сроки стоматологических работ</w:t>
      </w:r>
      <w:proofErr w:type="gramStart"/>
      <w:r>
        <w:t>: На</w:t>
      </w:r>
      <w:proofErr w:type="gramEnd"/>
      <w:r>
        <w:t xml:space="preserve"> большинство стоматологических работ в клинике установлены средние гарантийные сроки и сроки службы. Конкретные гарантийные сроки и сроки службы на выполненные стоматологические работы для каждого пациента устанавливаются лечащим врачом в зависимости от клинической ситуации в полости рта, наличия или отсутствия сопутствующих заболеваний, которые напрямую или косвенно приводят к изменению в зубах и окружающих их тканях, полноты выполнения пациентом плана лечения, рекомендованного врачом, соблюдения пациентом условий предоставления гарантии. </w:t>
      </w:r>
    </w:p>
    <w:p w14:paraId="1B9C13CA" w14:textId="0DEA43A5" w:rsidR="004F53ED" w:rsidRDefault="004F53ED">
      <w:r>
        <w:t>С учетом указанных обстоятельств, в каждом конкретном случае гарантийные сроки и сроки службы могут быть</w:t>
      </w:r>
      <w:r>
        <w:t>:</w:t>
      </w:r>
    </w:p>
    <w:tbl>
      <w:tblPr>
        <w:tblW w:w="10262" w:type="dxa"/>
        <w:tblInd w:w="-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"/>
        <w:gridCol w:w="6096"/>
        <w:gridCol w:w="2496"/>
        <w:gridCol w:w="1331"/>
      </w:tblGrid>
      <w:tr w:rsidR="0088446F" w14:paraId="53A1FF9F" w14:textId="5F3CC9DD" w:rsidTr="00BE79A7">
        <w:trPr>
          <w:trHeight w:val="381"/>
        </w:trPr>
        <w:tc>
          <w:tcPr>
            <w:tcW w:w="339" w:type="dxa"/>
          </w:tcPr>
          <w:p w14:paraId="4F142A27" w14:textId="2541995E" w:rsidR="004F53ED" w:rsidRDefault="004F53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041868DA" w14:textId="2B3160B6" w:rsidR="0088446F" w:rsidRDefault="00884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BE79A7">
              <w:rPr>
                <w:rFonts w:ascii="Times New Roman" w:hAnsi="Times New Roman" w:cs="Times New Roman"/>
              </w:rPr>
              <w:t>Наименование работы</w: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2496" w:type="dxa"/>
          </w:tcPr>
          <w:p w14:paraId="4AA5F9D1" w14:textId="13A63CDD" w:rsidR="0088446F" w:rsidRPr="0088446F" w:rsidRDefault="00BE7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гарантии</w:t>
            </w:r>
          </w:p>
        </w:tc>
        <w:tc>
          <w:tcPr>
            <w:tcW w:w="1331" w:type="dxa"/>
          </w:tcPr>
          <w:p w14:paraId="3A18FF26" w14:textId="1DD3276C" w:rsidR="0088446F" w:rsidRPr="00BE79A7" w:rsidRDefault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службы</w:t>
            </w:r>
          </w:p>
        </w:tc>
      </w:tr>
      <w:tr w:rsidR="0088446F" w14:paraId="33D31F12" w14:textId="26335CB6" w:rsidTr="00BE79A7">
        <w:trPr>
          <w:cantSplit/>
          <w:trHeight w:val="462"/>
        </w:trPr>
        <w:tc>
          <w:tcPr>
            <w:tcW w:w="339" w:type="dxa"/>
          </w:tcPr>
          <w:p w14:paraId="6D42B97F" w14:textId="098C12A5" w:rsidR="0088446F" w:rsidRPr="00021C50" w:rsidRDefault="0088446F" w:rsidP="008844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6" w:type="dxa"/>
          </w:tcPr>
          <w:p w14:paraId="721F3B3F" w14:textId="4C4BDA5C" w:rsidR="0088446F" w:rsidRPr="001C5F54" w:rsidRDefault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Пломба из композита, композитная реставрация, герметизация постоянного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зуба.</w:t>
            </w:r>
            <w:r w:rsidR="001C5F54">
              <w:rPr>
                <w:rFonts w:ascii="Arial" w:hAnsi="Arial" w:cs="Arial"/>
                <w:sz w:val="20"/>
                <w:szCs w:val="20"/>
              </w:rPr>
              <w:t>Пломба</w:t>
            </w:r>
            <w:proofErr w:type="spellEnd"/>
            <w:proofErr w:type="gramEnd"/>
            <w:r w:rsidR="001C5F54">
              <w:rPr>
                <w:rFonts w:ascii="Arial" w:hAnsi="Arial" w:cs="Arial"/>
                <w:sz w:val="20"/>
                <w:szCs w:val="20"/>
              </w:rPr>
              <w:t xml:space="preserve"> композитная( </w:t>
            </w:r>
            <w:proofErr w:type="spellStart"/>
            <w:r w:rsidR="001C5F54">
              <w:rPr>
                <w:rFonts w:ascii="Arial" w:hAnsi="Arial" w:cs="Arial"/>
                <w:sz w:val="20"/>
                <w:szCs w:val="20"/>
                <w:lang w:val="en-US"/>
              </w:rPr>
              <w:t>Te</w:t>
            </w:r>
            <w:proofErr w:type="spellEnd"/>
            <w:r w:rsidR="001C5F54" w:rsidRPr="001C5F54">
              <w:rPr>
                <w:rFonts w:ascii="Arial" w:hAnsi="Arial" w:cs="Arial"/>
                <w:sz w:val="20"/>
                <w:szCs w:val="20"/>
              </w:rPr>
              <w:t>-</w:t>
            </w:r>
            <w:r w:rsidR="001C5F54">
              <w:rPr>
                <w:rFonts w:ascii="Arial" w:hAnsi="Arial" w:cs="Arial"/>
                <w:sz w:val="20"/>
                <w:szCs w:val="20"/>
              </w:rPr>
              <w:t>Е</w:t>
            </w:r>
            <w:proofErr w:type="spellStart"/>
            <w:r w:rsidR="001C5F54">
              <w:rPr>
                <w:rFonts w:ascii="Arial" w:hAnsi="Arial" w:cs="Arial"/>
                <w:sz w:val="20"/>
                <w:szCs w:val="20"/>
                <w:lang w:val="en-US"/>
              </w:rPr>
              <w:t>conom</w:t>
            </w:r>
            <w:proofErr w:type="spellEnd"/>
            <w:r w:rsidR="001C5F5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C5F54">
              <w:rPr>
                <w:rFonts w:ascii="Arial" w:hAnsi="Arial" w:cs="Arial"/>
                <w:sz w:val="20"/>
                <w:szCs w:val="20"/>
                <w:lang w:val="en-US"/>
              </w:rPr>
              <w:t>Es</w:t>
            </w:r>
            <w:r w:rsidR="001C5F54" w:rsidRPr="001C5F54">
              <w:rPr>
                <w:rFonts w:ascii="Arial" w:hAnsi="Arial" w:cs="Arial"/>
                <w:sz w:val="20"/>
                <w:szCs w:val="20"/>
              </w:rPr>
              <w:t>-</w:t>
            </w:r>
            <w:r w:rsidR="001C5F54">
              <w:rPr>
                <w:rFonts w:ascii="Arial" w:hAnsi="Arial" w:cs="Arial"/>
                <w:sz w:val="20"/>
                <w:szCs w:val="20"/>
                <w:lang w:val="en-US"/>
              </w:rPr>
              <w:t>com</w:t>
            </w:r>
            <w:r w:rsidR="001C5F54" w:rsidRPr="001C5F5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96" w:type="dxa"/>
          </w:tcPr>
          <w:p w14:paraId="0003ACD6" w14:textId="43F59E68" w:rsidR="0088446F" w:rsidRPr="001C5F54" w:rsidRDefault="001C5F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Arial" w:hAnsi="Arial" w:cs="Arial"/>
                <w:sz w:val="20"/>
                <w:szCs w:val="20"/>
              </w:rPr>
              <w:t>мес.</w:t>
            </w:r>
          </w:p>
        </w:tc>
        <w:tc>
          <w:tcPr>
            <w:tcW w:w="1331" w:type="dxa"/>
          </w:tcPr>
          <w:p w14:paraId="24BCDE3A" w14:textId="2CBC8BCC" w:rsidR="0088446F" w:rsidRDefault="008844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787448" w14:textId="08217E07" w:rsidR="004B58C0" w:rsidRPr="00021C50" w:rsidRDefault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3042">
              <w:rPr>
                <w:rFonts w:ascii="Arial" w:hAnsi="Arial" w:cs="Arial"/>
                <w:sz w:val="20"/>
                <w:szCs w:val="20"/>
              </w:rPr>
              <w:t>36 мес.</w:t>
            </w:r>
          </w:p>
        </w:tc>
      </w:tr>
      <w:tr w:rsidR="001C5F54" w14:paraId="668CDB0F" w14:textId="77777777" w:rsidTr="00BE79A7">
        <w:trPr>
          <w:cantSplit/>
          <w:trHeight w:val="462"/>
        </w:trPr>
        <w:tc>
          <w:tcPr>
            <w:tcW w:w="339" w:type="dxa"/>
          </w:tcPr>
          <w:p w14:paraId="494802B1" w14:textId="77777777" w:rsidR="001C5F54" w:rsidRPr="00021C50" w:rsidRDefault="001C5F54" w:rsidP="008844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6" w:type="dxa"/>
          </w:tcPr>
          <w:p w14:paraId="6A9C18F0" w14:textId="11E411BC" w:rsidR="001C5F54" w:rsidRPr="003934AE" w:rsidRDefault="001C5F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Пломба из композита, композитная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реставрация.(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Estelite</w:t>
            </w:r>
            <w:proofErr w:type="spellEnd"/>
            <w:r w:rsidR="003934A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934AE">
              <w:rPr>
                <w:rStyle w:val="ad"/>
                <w:rFonts w:ascii="Arial" w:hAnsi="Arial" w:cs="Arial"/>
                <w:color w:val="333333"/>
                <w:shd w:val="clear" w:color="auto" w:fill="FFFFFF"/>
              </w:rPr>
              <w:t> </w:t>
            </w:r>
            <w:proofErr w:type="spellStart"/>
            <w:r w:rsidR="003934AE" w:rsidRPr="003934AE">
              <w:rPr>
                <w:rStyle w:val="ad"/>
                <w:rFonts w:ascii="Arial" w:hAnsi="Arial" w:cs="Arial"/>
                <w:b w:val="0"/>
                <w:bCs w:val="0"/>
                <w:color w:val="333333"/>
                <w:shd w:val="clear" w:color="auto" w:fill="FFFFFF"/>
              </w:rPr>
              <w:t>Palfique</w:t>
            </w:r>
            <w:proofErr w:type="spellEnd"/>
            <w:r w:rsidR="003934AE" w:rsidRPr="003934AE">
              <w:rPr>
                <w:rStyle w:val="ad"/>
                <w:rFonts w:ascii="Arial" w:hAnsi="Arial" w:cs="Arial"/>
                <w:b w:val="0"/>
                <w:bCs w:val="0"/>
                <w:color w:val="333333"/>
                <w:shd w:val="clear" w:color="auto" w:fill="FFFFFF"/>
              </w:rPr>
              <w:t> </w:t>
            </w:r>
            <w:r w:rsidR="003934AE">
              <w:rPr>
                <w:rStyle w:val="ad"/>
                <w:rFonts w:ascii="Arial" w:hAnsi="Arial" w:cs="Arial"/>
                <w:b w:val="0"/>
                <w:bCs w:val="0"/>
                <w:color w:val="333333"/>
                <w:shd w:val="clear" w:color="auto" w:fill="FFFFFF"/>
              </w:rPr>
              <w:t>,</w:t>
            </w:r>
            <w:r w:rsidR="003934AE">
              <w:rPr>
                <w:rStyle w:val="ad"/>
                <w:rFonts w:ascii="Arial" w:hAnsi="Arial" w:cs="Arial"/>
                <w:b w:val="0"/>
                <w:bCs w:val="0"/>
                <w:color w:val="333333"/>
                <w:shd w:val="clear" w:color="auto" w:fill="FFFFFF"/>
                <w:lang w:val="en-US"/>
              </w:rPr>
              <w:t>Harmonize</w:t>
            </w:r>
            <w:r w:rsidR="003934AE">
              <w:rPr>
                <w:rStyle w:val="ad"/>
                <w:rFonts w:ascii="Arial" w:hAnsi="Arial" w:cs="Arial"/>
                <w:b w:val="0"/>
                <w:bCs w:val="0"/>
                <w:color w:val="333333"/>
                <w:shd w:val="clear" w:color="auto" w:fill="FFFFFF"/>
              </w:rPr>
              <w:t>)</w:t>
            </w:r>
          </w:p>
        </w:tc>
        <w:tc>
          <w:tcPr>
            <w:tcW w:w="2496" w:type="dxa"/>
          </w:tcPr>
          <w:p w14:paraId="0175AAD3" w14:textId="57C4A4D1" w:rsidR="001C5F54" w:rsidRPr="00BE79A7" w:rsidRDefault="003934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мес.</w:t>
            </w:r>
          </w:p>
        </w:tc>
        <w:tc>
          <w:tcPr>
            <w:tcW w:w="1331" w:type="dxa"/>
          </w:tcPr>
          <w:p w14:paraId="1A2708E4" w14:textId="6261411F" w:rsidR="001C5F54" w:rsidRPr="003934AE" w:rsidRDefault="003934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36 </w:t>
            </w:r>
            <w:r>
              <w:rPr>
                <w:rFonts w:ascii="Arial" w:hAnsi="Arial" w:cs="Arial"/>
                <w:sz w:val="20"/>
                <w:szCs w:val="20"/>
              </w:rPr>
              <w:t>мес.</w:t>
            </w:r>
          </w:p>
        </w:tc>
      </w:tr>
      <w:tr w:rsidR="00BE79A7" w14:paraId="0DF74F46" w14:textId="428E4C75" w:rsidTr="00BE79A7">
        <w:trPr>
          <w:cantSplit/>
          <w:trHeight w:val="354"/>
        </w:trPr>
        <w:tc>
          <w:tcPr>
            <w:tcW w:w="339" w:type="dxa"/>
          </w:tcPr>
          <w:p w14:paraId="7AE549AC" w14:textId="0A359D0D" w:rsidR="00BE79A7" w:rsidRPr="00021C50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6" w:type="dxa"/>
          </w:tcPr>
          <w:p w14:paraId="49485474" w14:textId="0E38C8C7" w:rsidR="00BE79A7" w:rsidRPr="00021C50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Пломба из композита, композитная реставрация, герметизация временного зуба.</w:t>
            </w:r>
          </w:p>
        </w:tc>
        <w:tc>
          <w:tcPr>
            <w:tcW w:w="2496" w:type="dxa"/>
          </w:tcPr>
          <w:p w14:paraId="534E9938" w14:textId="425464C9" w:rsidR="00BE79A7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-при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кпу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5F54">
              <w:rPr>
                <w:rFonts w:ascii="Arial" w:hAnsi="Arial" w:cs="Arial"/>
                <w:sz w:val="20"/>
                <w:szCs w:val="20"/>
              </w:rPr>
              <w:t xml:space="preserve">не </w:t>
            </w:r>
            <w:r>
              <w:rPr>
                <w:rFonts w:ascii="Arial" w:hAnsi="Arial" w:cs="Arial"/>
                <w:sz w:val="20"/>
                <w:szCs w:val="20"/>
              </w:rPr>
              <w:t>более</w:t>
            </w:r>
            <w:r w:rsidR="001C5F54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  <w:p w14:paraId="76DCC17A" w14:textId="7AD8FB90" w:rsidR="00BE79A7" w:rsidRPr="00BE79A7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- при КПУ </w:t>
            </w:r>
            <w:r w:rsidRPr="00BE79A7">
              <w:rPr>
                <w:rFonts w:ascii="Arial" w:hAnsi="Arial" w:cs="Arial"/>
                <w:sz w:val="20"/>
                <w:szCs w:val="20"/>
              </w:rPr>
              <w:t>&gt;5</w:t>
            </w:r>
            <w:r>
              <w:rPr>
                <w:rFonts w:ascii="Arial" w:hAnsi="Arial" w:cs="Arial"/>
                <w:sz w:val="20"/>
                <w:szCs w:val="20"/>
              </w:rPr>
              <w:t xml:space="preserve">;12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при КПУ если пломба или ка</w:t>
            </w:r>
            <w:r w:rsidR="001C5F54"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иес единственный и гигиена хорошая.</w:t>
            </w:r>
          </w:p>
        </w:tc>
        <w:tc>
          <w:tcPr>
            <w:tcW w:w="1331" w:type="dxa"/>
          </w:tcPr>
          <w:p w14:paraId="6817F75F" w14:textId="7EBCC74F" w:rsidR="00BE79A7" w:rsidRPr="00021C50" w:rsidRDefault="00B736E6" w:rsidP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 мес.</w:t>
            </w:r>
          </w:p>
        </w:tc>
      </w:tr>
      <w:tr w:rsidR="00BE79A7" w14:paraId="43F6F438" w14:textId="62009079" w:rsidTr="00BE79A7">
        <w:trPr>
          <w:cantSplit/>
          <w:trHeight w:val="1485"/>
        </w:trPr>
        <w:tc>
          <w:tcPr>
            <w:tcW w:w="339" w:type="dxa"/>
          </w:tcPr>
          <w:p w14:paraId="5ED7C68B" w14:textId="78270DC8" w:rsidR="00BE79A7" w:rsidRPr="004B58C0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  <w:r w:rsidRPr="004B58C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096" w:type="dxa"/>
          </w:tcPr>
          <w:p w14:paraId="16E8B105" w14:textId="26FD8559" w:rsidR="00BE79A7" w:rsidRPr="004B58C0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Пломба из композита, композитная реставрация, </w:t>
            </w:r>
            <w:r w:rsidR="003934AE">
              <w:rPr>
                <w:rFonts w:ascii="Arial" w:hAnsi="Arial" w:cs="Arial"/>
                <w:sz w:val="20"/>
                <w:szCs w:val="20"/>
              </w:rPr>
              <w:t xml:space="preserve">постоянного </w:t>
            </w:r>
            <w:r>
              <w:rPr>
                <w:rFonts w:ascii="Arial" w:hAnsi="Arial" w:cs="Arial"/>
                <w:sz w:val="20"/>
                <w:szCs w:val="20"/>
              </w:rPr>
              <w:t xml:space="preserve">зуба после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эндолечения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при отказе от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покрытия  коронкой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96" w:type="dxa"/>
          </w:tcPr>
          <w:p w14:paraId="77DBBD38" w14:textId="5781F42D" w:rsidR="00BE79A7" w:rsidRDefault="00BE79A7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31" w:type="dxa"/>
          </w:tcPr>
          <w:p w14:paraId="4AB360C7" w14:textId="64868AD0" w:rsidR="00BE79A7" w:rsidRDefault="00BE79A7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934AE">
              <w:rPr>
                <w:rFonts w:ascii="Times New Roman" w:hAnsi="Times New Roman" w:cs="Times New Roman"/>
              </w:rPr>
              <w:t>2 мес.</w:t>
            </w:r>
          </w:p>
        </w:tc>
      </w:tr>
      <w:tr w:rsidR="00BE79A7" w14:paraId="0013FE9E" w14:textId="380B76C7" w:rsidTr="00BE79A7">
        <w:trPr>
          <w:trHeight w:val="247"/>
        </w:trPr>
        <w:tc>
          <w:tcPr>
            <w:tcW w:w="339" w:type="dxa"/>
          </w:tcPr>
          <w:p w14:paraId="359068DF" w14:textId="318A55B1" w:rsidR="00BE79A7" w:rsidRPr="004B58C0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6" w:type="dxa"/>
          </w:tcPr>
          <w:p w14:paraId="59261EDE" w14:textId="3A1D6873" w:rsidR="00BE79A7" w:rsidRPr="004B58C0" w:rsidRDefault="00BE79A7" w:rsidP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Временная пломба</w:t>
            </w:r>
          </w:p>
        </w:tc>
        <w:tc>
          <w:tcPr>
            <w:tcW w:w="2496" w:type="dxa"/>
          </w:tcPr>
          <w:p w14:paraId="1951C1D2" w14:textId="386D3127" w:rsidR="00BE79A7" w:rsidRDefault="00BE79A7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дня</w:t>
            </w:r>
          </w:p>
        </w:tc>
        <w:tc>
          <w:tcPr>
            <w:tcW w:w="1331" w:type="dxa"/>
          </w:tcPr>
          <w:p w14:paraId="2AD876BA" w14:textId="7A258ECE" w:rsidR="00BE79A7" w:rsidRPr="004B58C0" w:rsidRDefault="00B736E6" w:rsidP="00BE79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E79A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E79A7">
              <w:rPr>
                <w:rFonts w:ascii="Arial" w:hAnsi="Arial" w:cs="Arial"/>
                <w:sz w:val="20"/>
                <w:szCs w:val="20"/>
              </w:rPr>
              <w:t>мес</w:t>
            </w:r>
            <w:proofErr w:type="spellEnd"/>
          </w:p>
        </w:tc>
      </w:tr>
      <w:tr w:rsidR="00BE79A7" w14:paraId="61C8AEC6" w14:textId="0F290753" w:rsidTr="00BE79A7">
        <w:trPr>
          <w:trHeight w:val="258"/>
        </w:trPr>
        <w:tc>
          <w:tcPr>
            <w:tcW w:w="339" w:type="dxa"/>
          </w:tcPr>
          <w:p w14:paraId="6056174C" w14:textId="0CB1AE47" w:rsidR="00BE79A7" w:rsidRDefault="00BE79A7" w:rsidP="00BE7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43E810C4" w14:textId="140FA827" w:rsidR="00BE79A7" w:rsidRDefault="00BE79A7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Восстановление под ортопедическую конструкцию терапевтическое</w:t>
            </w:r>
          </w:p>
        </w:tc>
        <w:tc>
          <w:tcPr>
            <w:tcW w:w="2496" w:type="dxa"/>
          </w:tcPr>
          <w:p w14:paraId="5651E7C1" w14:textId="480C4071" w:rsidR="00BE79A7" w:rsidRDefault="00BE79A7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мес. При условии</w:t>
            </w:r>
            <w:r w:rsidR="003934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покрытия культи </w:t>
            </w:r>
            <w:proofErr w:type="spellStart"/>
            <w:r>
              <w:rPr>
                <w:rFonts w:ascii="Times New Roman" w:hAnsi="Times New Roman" w:cs="Times New Roman"/>
              </w:rPr>
              <w:t>исскуственной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коронкой в течение этого срока.</w:t>
            </w:r>
          </w:p>
        </w:tc>
        <w:tc>
          <w:tcPr>
            <w:tcW w:w="1331" w:type="dxa"/>
          </w:tcPr>
          <w:p w14:paraId="340AC735" w14:textId="20AB3C45" w:rsidR="00BE79A7" w:rsidRDefault="003934AE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мес.</w:t>
            </w:r>
          </w:p>
        </w:tc>
      </w:tr>
      <w:tr w:rsidR="00BE79A7" w14:paraId="57D06A58" w14:textId="26FC18A2" w:rsidTr="00BE79A7">
        <w:trPr>
          <w:trHeight w:val="505"/>
        </w:trPr>
        <w:tc>
          <w:tcPr>
            <w:tcW w:w="339" w:type="dxa"/>
          </w:tcPr>
          <w:p w14:paraId="0FA56996" w14:textId="77777777" w:rsidR="00BE79A7" w:rsidRDefault="00BE79A7" w:rsidP="00BE7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4EBDB929" w14:textId="69BF5F62" w:rsidR="00BE79A7" w:rsidRDefault="00BE79A7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Восстановление под ортопедическую конструкцию культевой вкладкой</w:t>
            </w:r>
          </w:p>
        </w:tc>
        <w:tc>
          <w:tcPr>
            <w:tcW w:w="2496" w:type="dxa"/>
          </w:tcPr>
          <w:p w14:paraId="66F0A049" w14:textId="638866C9" w:rsidR="00BE79A7" w:rsidRDefault="00C86101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мес.</w:t>
            </w:r>
          </w:p>
        </w:tc>
        <w:tc>
          <w:tcPr>
            <w:tcW w:w="1331" w:type="dxa"/>
          </w:tcPr>
          <w:p w14:paraId="3049BE64" w14:textId="746FDF35" w:rsidR="00BE79A7" w:rsidRDefault="00AC3042" w:rsidP="00BE79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мес.</w:t>
            </w:r>
          </w:p>
        </w:tc>
      </w:tr>
      <w:tr w:rsidR="008F6C02" w14:paraId="557A59C8" w14:textId="419A8B51" w:rsidTr="00BE79A7">
        <w:trPr>
          <w:trHeight w:val="440"/>
        </w:trPr>
        <w:tc>
          <w:tcPr>
            <w:tcW w:w="339" w:type="dxa"/>
          </w:tcPr>
          <w:p w14:paraId="3A7FD77B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600255E9" w14:textId="21317E84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Непрямые реставрации коронковой </w:t>
            </w:r>
            <w:proofErr w:type="gramStart"/>
            <w:r>
              <w:rPr>
                <w:rFonts w:ascii="Times New Roman" w:hAnsi="Times New Roman" w:cs="Times New Roman"/>
              </w:rPr>
              <w:t>части( вкладки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96" w:type="dxa"/>
          </w:tcPr>
          <w:p w14:paraId="66187BE3" w14:textId="136F69F0" w:rsidR="008F6C02" w:rsidRDefault="00C86101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мес.</w:t>
            </w:r>
          </w:p>
        </w:tc>
        <w:tc>
          <w:tcPr>
            <w:tcW w:w="1331" w:type="dxa"/>
          </w:tcPr>
          <w:p w14:paraId="60DF7AEA" w14:textId="7C473054" w:rsidR="008F6C02" w:rsidRDefault="00AC304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мес.</w:t>
            </w:r>
          </w:p>
        </w:tc>
      </w:tr>
      <w:tr w:rsidR="008F6C02" w14:paraId="71B80C40" w14:textId="51C8384F" w:rsidTr="00BE79A7">
        <w:trPr>
          <w:trHeight w:val="387"/>
        </w:trPr>
        <w:tc>
          <w:tcPr>
            <w:tcW w:w="339" w:type="dxa"/>
          </w:tcPr>
          <w:p w14:paraId="47E68639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03370E66" w14:textId="470D3A84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Виниры</w:t>
            </w:r>
          </w:p>
        </w:tc>
        <w:tc>
          <w:tcPr>
            <w:tcW w:w="2496" w:type="dxa"/>
          </w:tcPr>
          <w:p w14:paraId="5BCEA3C7" w14:textId="5DB33854" w:rsidR="008F6C02" w:rsidRDefault="00C86101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мес.</w:t>
            </w:r>
          </w:p>
        </w:tc>
        <w:tc>
          <w:tcPr>
            <w:tcW w:w="1331" w:type="dxa"/>
          </w:tcPr>
          <w:p w14:paraId="092509BE" w14:textId="42A2D80D" w:rsidR="008F6C02" w:rsidRDefault="00AC304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мес.</w:t>
            </w:r>
          </w:p>
        </w:tc>
      </w:tr>
      <w:tr w:rsidR="008F6C02" w14:paraId="21A2670C" w14:textId="43AB5065" w:rsidTr="00BE79A7">
        <w:trPr>
          <w:trHeight w:val="322"/>
        </w:trPr>
        <w:tc>
          <w:tcPr>
            <w:tcW w:w="339" w:type="dxa"/>
          </w:tcPr>
          <w:p w14:paraId="6865BA21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0A601BDB" w14:textId="137F1F04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Временные коронки</w:t>
            </w:r>
          </w:p>
        </w:tc>
        <w:tc>
          <w:tcPr>
            <w:tcW w:w="2496" w:type="dxa"/>
          </w:tcPr>
          <w:p w14:paraId="613DD66E" w14:textId="31437117" w:rsidR="008F6C02" w:rsidRDefault="00C86101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дней.</w:t>
            </w:r>
          </w:p>
        </w:tc>
        <w:tc>
          <w:tcPr>
            <w:tcW w:w="1331" w:type="dxa"/>
          </w:tcPr>
          <w:p w14:paraId="1E381CDE" w14:textId="7AB2B23B" w:rsidR="008F6C02" w:rsidRDefault="00AC304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мес.</w:t>
            </w:r>
          </w:p>
        </w:tc>
      </w:tr>
      <w:tr w:rsidR="002C2477" w14:paraId="24F23BE0" w14:textId="77777777" w:rsidTr="00BE79A7">
        <w:trPr>
          <w:trHeight w:val="322"/>
        </w:trPr>
        <w:tc>
          <w:tcPr>
            <w:tcW w:w="339" w:type="dxa"/>
          </w:tcPr>
          <w:p w14:paraId="6E1BF87F" w14:textId="77777777" w:rsidR="002C2477" w:rsidRDefault="002C2477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42190777" w14:textId="454A2336" w:rsidR="002C2477" w:rsidRDefault="002C2477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Постоянные коронки.</w:t>
            </w:r>
          </w:p>
        </w:tc>
        <w:tc>
          <w:tcPr>
            <w:tcW w:w="2496" w:type="dxa"/>
          </w:tcPr>
          <w:p w14:paraId="5540264A" w14:textId="794B981A" w:rsidR="002C2477" w:rsidRDefault="002C2477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мес.</w:t>
            </w:r>
          </w:p>
        </w:tc>
        <w:tc>
          <w:tcPr>
            <w:tcW w:w="1331" w:type="dxa"/>
          </w:tcPr>
          <w:p w14:paraId="1909B85B" w14:textId="30368D8E" w:rsidR="002C2477" w:rsidRDefault="002C2477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мес.</w:t>
            </w:r>
          </w:p>
        </w:tc>
      </w:tr>
      <w:tr w:rsidR="008F6C02" w14:paraId="330D39AF" w14:textId="5BCE6332" w:rsidTr="00BE79A7">
        <w:trPr>
          <w:trHeight w:val="408"/>
        </w:trPr>
        <w:tc>
          <w:tcPr>
            <w:tcW w:w="339" w:type="dxa"/>
          </w:tcPr>
          <w:p w14:paraId="3E969CE1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64467B4A" w14:textId="5D117BF8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Мостовидные </w:t>
            </w:r>
            <w:proofErr w:type="gramStart"/>
            <w:r>
              <w:rPr>
                <w:rFonts w:ascii="Times New Roman" w:hAnsi="Times New Roman" w:cs="Times New Roman"/>
              </w:rPr>
              <w:t>протезы( в</w:t>
            </w:r>
            <w:proofErr w:type="gramEnd"/>
            <w:r>
              <w:rPr>
                <w:rFonts w:ascii="Times New Roman" w:hAnsi="Times New Roman" w:cs="Times New Roman"/>
              </w:rPr>
              <w:t xml:space="preserve"> том числе с опорой на дентальные импланты)</w:t>
            </w:r>
          </w:p>
        </w:tc>
        <w:tc>
          <w:tcPr>
            <w:tcW w:w="2496" w:type="dxa"/>
          </w:tcPr>
          <w:p w14:paraId="6709ED6A" w14:textId="2107ED22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</w:t>
            </w:r>
            <w:r w:rsidR="00B736E6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31" w:type="dxa"/>
          </w:tcPr>
          <w:p w14:paraId="17C06DCD" w14:textId="52960ECE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736E6">
              <w:rPr>
                <w:rFonts w:ascii="Times New Roman" w:hAnsi="Times New Roman" w:cs="Times New Roman"/>
              </w:rPr>
              <w:t>36 мес.</w:t>
            </w:r>
          </w:p>
        </w:tc>
      </w:tr>
      <w:tr w:rsidR="008F6C02" w14:paraId="3306C4F3" w14:textId="1DEA5897" w:rsidTr="00BE79A7">
        <w:trPr>
          <w:trHeight w:val="233"/>
        </w:trPr>
        <w:tc>
          <w:tcPr>
            <w:tcW w:w="339" w:type="dxa"/>
          </w:tcPr>
          <w:p w14:paraId="20CEA7C4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2202D983" w14:textId="09106DE1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Временные съемные </w:t>
            </w:r>
            <w:proofErr w:type="gramStart"/>
            <w:r>
              <w:rPr>
                <w:rFonts w:ascii="Times New Roman" w:hAnsi="Times New Roman" w:cs="Times New Roman"/>
              </w:rPr>
              <w:t>пластиночные  протезы</w:t>
            </w:r>
            <w:proofErr w:type="gramEnd"/>
          </w:p>
        </w:tc>
        <w:tc>
          <w:tcPr>
            <w:tcW w:w="2496" w:type="dxa"/>
          </w:tcPr>
          <w:p w14:paraId="11CB831D" w14:textId="5FF03E83" w:rsidR="008F6C02" w:rsidRDefault="00C86101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мес.</w:t>
            </w:r>
          </w:p>
        </w:tc>
        <w:tc>
          <w:tcPr>
            <w:tcW w:w="1331" w:type="dxa"/>
          </w:tcPr>
          <w:p w14:paraId="42555C71" w14:textId="757CA06F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934AE">
              <w:rPr>
                <w:rFonts w:ascii="Times New Roman" w:hAnsi="Times New Roman" w:cs="Times New Roman"/>
              </w:rPr>
              <w:t>2 мес.</w:t>
            </w:r>
          </w:p>
        </w:tc>
      </w:tr>
      <w:tr w:rsidR="008F6C02" w14:paraId="7E83D366" w14:textId="36C8AD7F" w:rsidTr="00BE79A7">
        <w:trPr>
          <w:trHeight w:val="236"/>
        </w:trPr>
        <w:tc>
          <w:tcPr>
            <w:tcW w:w="339" w:type="dxa"/>
          </w:tcPr>
          <w:p w14:paraId="685E34EF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0121B195" w14:textId="57A05C79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Съемные пластиночные протезы</w:t>
            </w:r>
          </w:p>
        </w:tc>
        <w:tc>
          <w:tcPr>
            <w:tcW w:w="2496" w:type="dxa"/>
          </w:tcPr>
          <w:p w14:paraId="04A6652B" w14:textId="3ACCCE10" w:rsidR="008F6C02" w:rsidRDefault="00153B53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F6C02">
              <w:rPr>
                <w:rFonts w:ascii="Times New Roman" w:hAnsi="Times New Roman" w:cs="Times New Roman"/>
              </w:rPr>
              <w:t xml:space="preserve"> мес.</w:t>
            </w:r>
          </w:p>
        </w:tc>
        <w:tc>
          <w:tcPr>
            <w:tcW w:w="1331" w:type="dxa"/>
          </w:tcPr>
          <w:p w14:paraId="4BB4B9A0" w14:textId="68E3E220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934A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934AE">
              <w:rPr>
                <w:rFonts w:ascii="Times New Roman" w:hAnsi="Times New Roman" w:cs="Times New Roman"/>
              </w:rPr>
              <w:t>мес.</w:t>
            </w:r>
          </w:p>
        </w:tc>
      </w:tr>
      <w:tr w:rsidR="002C2477" w14:paraId="7F12AD09" w14:textId="77777777" w:rsidTr="00BE79A7">
        <w:trPr>
          <w:trHeight w:val="236"/>
        </w:trPr>
        <w:tc>
          <w:tcPr>
            <w:tcW w:w="339" w:type="dxa"/>
          </w:tcPr>
          <w:p w14:paraId="5FF7BF9D" w14:textId="77777777" w:rsidR="002C2477" w:rsidRDefault="002C2477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3E7EE0B9" w14:textId="5C5B4940" w:rsidR="002C2477" w:rsidRDefault="002C2477" w:rsidP="008F6C0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Бюгельные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протезы.</w:t>
            </w:r>
          </w:p>
        </w:tc>
        <w:tc>
          <w:tcPr>
            <w:tcW w:w="2496" w:type="dxa"/>
          </w:tcPr>
          <w:p w14:paraId="247FE842" w14:textId="185F3300" w:rsidR="002C2477" w:rsidRDefault="002C2477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мес.</w:t>
            </w:r>
          </w:p>
        </w:tc>
        <w:tc>
          <w:tcPr>
            <w:tcW w:w="1331" w:type="dxa"/>
          </w:tcPr>
          <w:p w14:paraId="59FDF7A7" w14:textId="5CEB1B53" w:rsidR="002C2477" w:rsidRDefault="002C2477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мес.</w:t>
            </w:r>
          </w:p>
        </w:tc>
      </w:tr>
      <w:tr w:rsidR="008F6C02" w14:paraId="453BC538" w14:textId="201D3829" w:rsidTr="00BE79A7">
        <w:trPr>
          <w:trHeight w:val="398"/>
        </w:trPr>
        <w:tc>
          <w:tcPr>
            <w:tcW w:w="339" w:type="dxa"/>
          </w:tcPr>
          <w:p w14:paraId="76A85810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33475D31" w14:textId="014142AA" w:rsidR="008F6C02" w:rsidRDefault="008F6C02" w:rsidP="008F6C0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Шинирование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96" w:type="dxa"/>
          </w:tcPr>
          <w:p w14:paraId="53CEF28C" w14:textId="23B83D65" w:rsidR="008F6C02" w:rsidRDefault="00C86101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Нет.</w:t>
            </w:r>
          </w:p>
        </w:tc>
        <w:tc>
          <w:tcPr>
            <w:tcW w:w="1331" w:type="dxa"/>
          </w:tcPr>
          <w:p w14:paraId="1C00388A" w14:textId="539CBDC8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934AE">
              <w:rPr>
                <w:rFonts w:ascii="Times New Roman" w:hAnsi="Times New Roman" w:cs="Times New Roman"/>
              </w:rPr>
              <w:t>2 мес.</w:t>
            </w:r>
          </w:p>
        </w:tc>
      </w:tr>
      <w:tr w:rsidR="008F6C02" w14:paraId="567EA995" w14:textId="4C55C25C" w:rsidTr="00BE79A7">
        <w:trPr>
          <w:trHeight w:val="225"/>
        </w:trPr>
        <w:tc>
          <w:tcPr>
            <w:tcW w:w="339" w:type="dxa"/>
          </w:tcPr>
          <w:p w14:paraId="0041A51C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7167C4E3" w14:textId="14A3A1D6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Съемный </w:t>
            </w:r>
            <w:proofErr w:type="spellStart"/>
            <w:r>
              <w:rPr>
                <w:rFonts w:ascii="Times New Roman" w:hAnsi="Times New Roman" w:cs="Times New Roman"/>
              </w:rPr>
              <w:t>ретенционный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аппарат( каппа</w:t>
            </w:r>
            <w:proofErr w:type="gramEnd"/>
            <w:r>
              <w:rPr>
                <w:rFonts w:ascii="Times New Roman" w:hAnsi="Times New Roman" w:cs="Times New Roman"/>
              </w:rPr>
              <w:t>, пластинка)</w:t>
            </w:r>
          </w:p>
        </w:tc>
        <w:tc>
          <w:tcPr>
            <w:tcW w:w="2496" w:type="dxa"/>
          </w:tcPr>
          <w:p w14:paraId="34F92EA1" w14:textId="1E9C47BD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Каппа- нет, пластинка – с</w:t>
            </w:r>
            <w:r w:rsidR="00C86101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ок</w:t>
            </w:r>
            <w:r w:rsidR="00C86101">
              <w:rPr>
                <w:rFonts w:ascii="Times New Roman" w:hAnsi="Times New Roman" w:cs="Times New Roman"/>
              </w:rPr>
              <w:t xml:space="preserve"> 1 мес.</w:t>
            </w:r>
          </w:p>
        </w:tc>
        <w:tc>
          <w:tcPr>
            <w:tcW w:w="1331" w:type="dxa"/>
          </w:tcPr>
          <w:p w14:paraId="110E16D2" w14:textId="4391082B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934AE">
              <w:rPr>
                <w:rFonts w:ascii="Times New Roman" w:hAnsi="Times New Roman" w:cs="Times New Roman"/>
              </w:rPr>
              <w:t>2 мес.</w:t>
            </w:r>
          </w:p>
        </w:tc>
      </w:tr>
      <w:tr w:rsidR="008F6C02" w14:paraId="34FE03D5" w14:textId="0CD0C682" w:rsidTr="00BE79A7">
        <w:trPr>
          <w:trHeight w:val="398"/>
        </w:trPr>
        <w:tc>
          <w:tcPr>
            <w:tcW w:w="339" w:type="dxa"/>
          </w:tcPr>
          <w:p w14:paraId="229F3207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504F0C43" w14:textId="7E100083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Ночная защитная каппа</w:t>
            </w:r>
          </w:p>
        </w:tc>
        <w:tc>
          <w:tcPr>
            <w:tcW w:w="2496" w:type="dxa"/>
          </w:tcPr>
          <w:p w14:paraId="03963864" w14:textId="4B76DF18" w:rsidR="008F6C02" w:rsidRDefault="00C86101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дня.</w:t>
            </w:r>
          </w:p>
        </w:tc>
        <w:tc>
          <w:tcPr>
            <w:tcW w:w="1331" w:type="dxa"/>
          </w:tcPr>
          <w:p w14:paraId="405C2984" w14:textId="462758A2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934AE">
              <w:rPr>
                <w:rFonts w:ascii="Times New Roman" w:hAnsi="Times New Roman" w:cs="Times New Roman"/>
              </w:rPr>
              <w:t>2 мес.</w:t>
            </w:r>
          </w:p>
        </w:tc>
      </w:tr>
      <w:tr w:rsidR="008F6C02" w14:paraId="5A05DFA6" w14:textId="4ACADA47" w:rsidTr="00BE79A7">
        <w:trPr>
          <w:trHeight w:val="398"/>
        </w:trPr>
        <w:tc>
          <w:tcPr>
            <w:tcW w:w="339" w:type="dxa"/>
          </w:tcPr>
          <w:p w14:paraId="6A4FF952" w14:textId="77777777" w:rsidR="008F6C02" w:rsidRDefault="008F6C02" w:rsidP="008F6C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191CA824" w14:textId="298CAA40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Коронки длительного ношения</w:t>
            </w:r>
          </w:p>
        </w:tc>
        <w:tc>
          <w:tcPr>
            <w:tcW w:w="2496" w:type="dxa"/>
          </w:tcPr>
          <w:p w14:paraId="7B6B2F63" w14:textId="60F32F10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Нет- если относятся к временным конструкциям; отдельный срок </w:t>
            </w:r>
            <w:proofErr w:type="gramStart"/>
            <w:r>
              <w:rPr>
                <w:rFonts w:ascii="Times New Roman" w:hAnsi="Times New Roman" w:cs="Times New Roman"/>
              </w:rPr>
              <w:t>на .</w:t>
            </w:r>
            <w:proofErr w:type="gramEnd"/>
          </w:p>
        </w:tc>
        <w:tc>
          <w:tcPr>
            <w:tcW w:w="1331" w:type="dxa"/>
          </w:tcPr>
          <w:p w14:paraId="6324A5F7" w14:textId="5A8158A7" w:rsidR="008F6C02" w:rsidRDefault="008F6C02" w:rsidP="008F6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934AE">
              <w:rPr>
                <w:rFonts w:ascii="Times New Roman" w:hAnsi="Times New Roman" w:cs="Times New Roman"/>
              </w:rPr>
              <w:t>4 мес.</w:t>
            </w:r>
          </w:p>
        </w:tc>
      </w:tr>
    </w:tbl>
    <w:p w14:paraId="077DD90C" w14:textId="77777777" w:rsidR="004F53ED" w:rsidRDefault="004F53ED"/>
    <w:p w14:paraId="4A1592FB" w14:textId="77777777" w:rsidR="004F53ED" w:rsidRDefault="004F53ED">
      <w:r>
        <w:t>* Сроки службы распространяются только на комплексную стоматологическую помощь (комплексную санацию полости рта) и устанавливаются в индивидуальном порядке.</w:t>
      </w:r>
    </w:p>
    <w:p w14:paraId="7FDDAAD1" w14:textId="77777777" w:rsidR="004F53ED" w:rsidRDefault="004F53ED">
      <w:r>
        <w:t xml:space="preserve"> 4. Особенности определения конкретных сроков КПУ – стоматологический индекс, определяющий состояние полости рта, а именно: количество удаленных зубов, вылеченных зубов и зубов, требующих лечения.</w:t>
      </w:r>
    </w:p>
    <w:p w14:paraId="6F45EEC5" w14:textId="77777777" w:rsidR="004F53ED" w:rsidRDefault="004F53ED">
      <w:r>
        <w:t xml:space="preserve"> Для терапевтических работ с 18 лет: При КПУ 13-18 сроки снижаются на 30%; При КПУ более 18 сроки снижаются на 50% Для терапевтических работ до 18 лет: 3-6 лет: При КПУ 3-6 сроки снижаются на 30% При КПУ &lt; 6 сроки снижаются на 50% 7-10 лет: При КПУ 6-8 сроки снижаются на 30% При КПУ &lt; 8 сроки снижаются на 50% 11-14 лет: При КПУ 5-8 сроки снижаются на 30% При КПУ &lt; 8 сроки снижаются на 50% 15-18 лет: При КПУ 7-9 сроки снижаются на 30% При КПУ &lt; 9 сроки снижаются на 50% При неудовлетворительной гигиене полости рта сроки снижаются на 70%, согласно Индексу зубного налёта (</w:t>
      </w:r>
      <w:proofErr w:type="spellStart"/>
      <w:r>
        <w:t>Silness</w:t>
      </w:r>
      <w:proofErr w:type="spellEnd"/>
      <w:r>
        <w:t xml:space="preserve"> &amp; </w:t>
      </w:r>
      <w:proofErr w:type="spellStart"/>
      <w:r>
        <w:t>Loe</w:t>
      </w:r>
      <w:proofErr w:type="spellEnd"/>
      <w:r>
        <w:t xml:space="preserve">, 1964) </w:t>
      </w:r>
    </w:p>
    <w:p w14:paraId="59630D09" w14:textId="77777777" w:rsidR="004F53ED" w:rsidRDefault="004F53ED">
      <w:r>
        <w:t>Для ортопедических работ</w:t>
      </w:r>
      <w:proofErr w:type="gramStart"/>
      <w:r>
        <w:t>: При</w:t>
      </w:r>
      <w:proofErr w:type="gramEnd"/>
      <w:r>
        <w:t xml:space="preserve"> неудовлетворительной гигиене полости рта на все виды протезирования сроки снижаются на 50%, согласно Индексу зубного налёта (</w:t>
      </w:r>
      <w:proofErr w:type="spellStart"/>
      <w:r>
        <w:t>Silness</w:t>
      </w:r>
      <w:proofErr w:type="spellEnd"/>
      <w:r>
        <w:t xml:space="preserve"> &amp; </w:t>
      </w:r>
      <w:proofErr w:type="spellStart"/>
      <w:r>
        <w:t>Loe</w:t>
      </w:r>
      <w:proofErr w:type="spellEnd"/>
      <w:r>
        <w:t xml:space="preserve">, 1964). </w:t>
      </w:r>
    </w:p>
    <w:p w14:paraId="11822DCC" w14:textId="77777777" w:rsidR="004F53ED" w:rsidRDefault="004F53ED">
      <w:r>
        <w:t xml:space="preserve">5. Гарантийные обязательства в отношении стоматологических услуг. На стоматологические услуги, полезные свойства которых потребляются в процессе их </w:t>
      </w:r>
      <w:r>
        <w:lastRenderedPageBreak/>
        <w:t xml:space="preserve">оказания, результаты которых не имеют материального выражения, не представляется возможным установить гарантийные сроки и сроки службы. Тем не менее, во всех перечисленных случаях клиника гарантирует соблюдение общепринятых стандартов и алгоритмов оказания медицинской помощи, а также дает определенные ниже прогнозы успешности проводимого лечения. </w:t>
      </w:r>
    </w:p>
    <w:p w14:paraId="55EBF69E" w14:textId="77777777" w:rsidR="004F53ED" w:rsidRDefault="004F53ED">
      <w:r>
        <w:t>Во всех случаях оказания стоматологических услуг безусловно гарантируется:</w:t>
      </w:r>
    </w:p>
    <w:p w14:paraId="18E53FB9" w14:textId="77777777" w:rsidR="004F53ED" w:rsidRDefault="004F53ED">
      <w:r>
        <w:t xml:space="preserve"> • предоставление полной, достоверной и доступной по форме информации о состоянии здоровья пациентов; </w:t>
      </w:r>
    </w:p>
    <w:p w14:paraId="45D598F2" w14:textId="77777777" w:rsidR="004F53ED" w:rsidRDefault="004F53ED">
      <w:r>
        <w:t xml:space="preserve">• проведение консультации и консилиума — как по медицинским показаниям, так и по требованию пациента; </w:t>
      </w:r>
    </w:p>
    <w:p w14:paraId="31D75A55" w14:textId="77777777" w:rsidR="004F53ED" w:rsidRDefault="004F53ED">
      <w:r>
        <w:t xml:space="preserve">• проведение лечения специалистами, имеющими сертификаты, подтверждающие право на осуществление данного вида медицинской помощи; </w:t>
      </w:r>
    </w:p>
    <w:p w14:paraId="047EF52F" w14:textId="6D6FD112" w:rsidR="004F53ED" w:rsidRDefault="004F53ED">
      <w:r>
        <w:t>• учет показателей общего здоровья пациента при осуществлении диагностических, лечебных и профилактических мероприятий стоматологами всех специализаций;</w:t>
      </w:r>
    </w:p>
    <w:p w14:paraId="6E22699B" w14:textId="77777777" w:rsidR="004F53ED" w:rsidRDefault="004F53ED">
      <w:r>
        <w:t xml:space="preserve"> • составление рекомендуемого (предлагаемого) плана лечения; </w:t>
      </w:r>
    </w:p>
    <w:p w14:paraId="0E2FE49F" w14:textId="77777777" w:rsidR="004F53ED" w:rsidRDefault="004F53ED">
      <w:r>
        <w:t xml:space="preserve">• индивидуальный подбор анестетиков, что позволяет в максимальной степени исключить болевые ощущения; </w:t>
      </w:r>
    </w:p>
    <w:p w14:paraId="7DD1AAA6" w14:textId="77777777" w:rsidR="004F53ED" w:rsidRDefault="004F53ED">
      <w:r>
        <w:t xml:space="preserve">• безопасность лечения — обеспечивается соответствием стандартов JCI (Joint Commission International - международные стандарты качества и безопасности медицинских учреждений) комплексом санитарно-эпидемиологических мероприятий и использованием разрешенных к применению технологий и материалов; • точная диагностика; </w:t>
      </w:r>
    </w:p>
    <w:p w14:paraId="003D92AC" w14:textId="77777777" w:rsidR="004F53ED" w:rsidRDefault="004F53ED">
      <w:r>
        <w:t xml:space="preserve">• тщательное соблюдение технологий лечения; </w:t>
      </w:r>
    </w:p>
    <w:p w14:paraId="3FEA558F" w14:textId="77777777" w:rsidR="004F53ED" w:rsidRDefault="004F53ED">
      <w:r>
        <w:t>• применение технологически безопасных, разрешенных Минздравом РФ материалов, не утративших сроков годности;</w:t>
      </w:r>
    </w:p>
    <w:p w14:paraId="295C4E3E" w14:textId="77777777" w:rsidR="004F53ED" w:rsidRDefault="004F53ED">
      <w:r>
        <w:t xml:space="preserve"> • проведение контрольных осмотров; </w:t>
      </w:r>
    </w:p>
    <w:p w14:paraId="0CAF91E9" w14:textId="77777777" w:rsidR="004F53ED" w:rsidRDefault="004F53ED">
      <w:r>
        <w:t xml:space="preserve">• проведение профилактических осмотров; </w:t>
      </w:r>
    </w:p>
    <w:p w14:paraId="4DFD09D9" w14:textId="77777777" w:rsidR="004F53ED" w:rsidRDefault="004F53ED">
      <w:r>
        <w:t xml:space="preserve">• мероприятия по устранению или снижению степени осложнений, которые могут возникнуть в процессе или после лечения; </w:t>
      </w:r>
    </w:p>
    <w:p w14:paraId="5D0D180F" w14:textId="77777777" w:rsidR="004F53ED" w:rsidRDefault="004F53ED">
      <w:r>
        <w:t xml:space="preserve">• определение риска повторения или обострения выявленных заболеваний. </w:t>
      </w:r>
    </w:p>
    <w:p w14:paraId="7BF4ABFA" w14:textId="0F4B767B" w:rsidR="004F53ED" w:rsidRDefault="004F53ED">
      <w:r>
        <w:t xml:space="preserve">Совокупность данных обязательных гарантий создает предпосылку для качественного лечения и устойчивости его результатов. </w:t>
      </w:r>
    </w:p>
    <w:p w14:paraId="0318C4EF" w14:textId="77777777" w:rsidR="004F53ED" w:rsidRDefault="004F53ED">
      <w:r>
        <w:t>6. Прогнозы успешности оказываемых стоматологических услуг</w:t>
      </w:r>
      <w:proofErr w:type="gramStart"/>
      <w:r>
        <w:t>: При</w:t>
      </w:r>
      <w:proofErr w:type="gramEnd"/>
      <w:r>
        <w:t xml:space="preserve"> обработке и пломбировании корневых каналов:</w:t>
      </w:r>
    </w:p>
    <w:p w14:paraId="2059CBF6" w14:textId="77777777" w:rsidR="004F53ED" w:rsidRDefault="004F53ED">
      <w:r>
        <w:lastRenderedPageBreak/>
        <w:t xml:space="preserve"> Опыт нашей клиники показывает, что при лечении каналов благоприятный результат в среднем достигается в 90% случаев. Успех лечения корневых каналов при первичном лечении зубов без рентгенологического изменения 93% успеха.</w:t>
      </w:r>
    </w:p>
    <w:p w14:paraId="026E8F49" w14:textId="77777777" w:rsidR="004F53ED" w:rsidRDefault="004F53ED">
      <w:r>
        <w:t xml:space="preserve"> При первичном лечении зубов и изменением на рентгенограмме 70-80% успеха. </w:t>
      </w:r>
    </w:p>
    <w:p w14:paraId="2DDB2C22" w14:textId="77777777" w:rsidR="004F53ED" w:rsidRDefault="004F53ED">
      <w:r>
        <w:t xml:space="preserve">При </w:t>
      </w:r>
      <w:proofErr w:type="spellStart"/>
      <w:r>
        <w:t>перелечивании</w:t>
      </w:r>
      <w:proofErr w:type="spellEnd"/>
      <w:r>
        <w:t xml:space="preserve"> ранее леченного, имеющего рентгенологическое изменения, успех 60-65%. При сочетании </w:t>
      </w:r>
      <w:proofErr w:type="spellStart"/>
      <w:r>
        <w:t>перелечивания</w:t>
      </w:r>
      <w:proofErr w:type="spellEnd"/>
      <w:r>
        <w:t xml:space="preserve"> ранее леченого канала зуба с хирургической операцией по удалению очага поражения из костной ткани успех 75%. Успех эндодонтического лечения временных зубов 93% при лечении методом </w:t>
      </w:r>
      <w:proofErr w:type="spellStart"/>
      <w:r>
        <w:t>пульпотомии</w:t>
      </w:r>
      <w:proofErr w:type="spellEnd"/>
      <w:r>
        <w:t xml:space="preserve"> и 80% при лечении методом экстирпации. </w:t>
      </w:r>
    </w:p>
    <w:p w14:paraId="3BC3C5C1" w14:textId="2C532A50" w:rsidR="004F53ED" w:rsidRDefault="004F53ED">
      <w:r>
        <w:t xml:space="preserve">При проведении операции костной </w:t>
      </w:r>
      <w:proofErr w:type="gramStart"/>
      <w:r>
        <w:t>пластики:</w:t>
      </w:r>
      <w:r>
        <w:t xml:space="preserve"> </w:t>
      </w:r>
      <w:r>
        <w:t xml:space="preserve"> На</w:t>
      </w:r>
      <w:proofErr w:type="gramEnd"/>
      <w:r>
        <w:t xml:space="preserve"> сегодняшний день успех аугментации на в/ч – 80-85%, аугментации на н/ч – 65-70%. Нормальный прирост костной ткани в области проведения аугментации по завершению лечения составляет 60-70% от объема первично внесенной собственной и (или) искусственной костной ткани. Иногда бывает, что операция проходит почти безрезультатно - </w:t>
      </w:r>
      <w:proofErr w:type="spellStart"/>
      <w:r>
        <w:t>остеопластический</w:t>
      </w:r>
      <w:proofErr w:type="spellEnd"/>
      <w:r>
        <w:t xml:space="preserve"> материал рассасывается, костная ткань не регенерирует. В этом случае необходимо повторить операцию, используя другие материалы. </w:t>
      </w:r>
    </w:p>
    <w:p w14:paraId="1B866E8A" w14:textId="77777777" w:rsidR="004F53ED" w:rsidRDefault="004F53ED">
      <w:r>
        <w:t xml:space="preserve">При постановке имплантата: Срок приживаемости импланта составляет от 3-12 месяцев. Мы гарантируем полное приживление имплантатов в 90% случаев. Однако, есть 10% случаев, когда имплантат не </w:t>
      </w:r>
      <w:proofErr w:type="spellStart"/>
      <w:r>
        <w:t>остеоинтегрируется</w:t>
      </w:r>
      <w:proofErr w:type="spellEnd"/>
      <w:r>
        <w:t xml:space="preserve"> (не приживается в кости) либо </w:t>
      </w:r>
      <w:proofErr w:type="spellStart"/>
      <w:r>
        <w:t>остеоинтегрируется</w:t>
      </w:r>
      <w:proofErr w:type="spellEnd"/>
      <w:r>
        <w:t xml:space="preserve"> не полностью (его нельзя использовать как опору для зубного протеза) при полном соблюдении врачом хирургом стандарта проведения операции имплантации. В случае отсутствия </w:t>
      </w:r>
      <w:proofErr w:type="spellStart"/>
      <w:r>
        <w:t>остеоинтеграции</w:t>
      </w:r>
      <w:proofErr w:type="spellEnd"/>
      <w:r>
        <w:t xml:space="preserve"> в указанный срок по описанным причинам клиника в отдельных случаях может добровольно принять решение о единоразовом зачете стоимости имплантата и (или) операции в счет альтернативного протезирования либо принять решение о возврате стоимости имплантата и (или) операции пациенту. После подтверждения </w:t>
      </w:r>
      <w:proofErr w:type="spellStart"/>
      <w:r>
        <w:t>остеоинтеграции</w:t>
      </w:r>
      <w:proofErr w:type="spellEnd"/>
      <w:r>
        <w:t xml:space="preserve"> на рентгенологическом снимке, а также фиксации факта </w:t>
      </w:r>
      <w:proofErr w:type="spellStart"/>
      <w:r>
        <w:t>остеоинтеграции</w:t>
      </w:r>
      <w:proofErr w:type="spellEnd"/>
      <w:r>
        <w:t xml:space="preserve"> в истории болезни пациента, все риски возможного отторжения имплантата переходят на пациента. </w:t>
      </w:r>
    </w:p>
    <w:p w14:paraId="15966BEA" w14:textId="77777777" w:rsidR="004F53ED" w:rsidRDefault="004F53ED">
      <w:r>
        <w:t>При лечении заболеваний пародонта</w:t>
      </w:r>
      <w:proofErr w:type="gramStart"/>
      <w:r>
        <w:t>: При</w:t>
      </w:r>
      <w:proofErr w:type="gramEnd"/>
      <w:r>
        <w:t xml:space="preserve"> выполнении пациентом рекомендаций врача, изложенных в правилах пользования результатами стоматологических услуг, мы гарантируем снижение микробной нагрузки, в результате лечения тканей пародонта в области очага воспаления становятся стерильными, резко повышается местный иммунитет, исчезают симптомы воспаления. </w:t>
      </w:r>
    </w:p>
    <w:p w14:paraId="6B95D095" w14:textId="77777777" w:rsidR="004F53ED" w:rsidRDefault="004F53ED">
      <w:r>
        <w:t>При проведении профессиональной гигиенической обработки, отбеливании зубов и ортодонтическом лечении: Мы гарантируем выполнение перечисленных манипуляций в соответствии с требованиями общепринятых стандартов и клинических рекомендаций.</w:t>
      </w:r>
    </w:p>
    <w:p w14:paraId="537CE530" w14:textId="46B6BDA2" w:rsidR="004F53ED" w:rsidRDefault="004F53ED">
      <w:r>
        <w:lastRenderedPageBreak/>
        <w:t xml:space="preserve"> При проведении клинического отбеливания</w:t>
      </w:r>
      <w:proofErr w:type="gramStart"/>
      <w:r>
        <w:t>: При</w:t>
      </w:r>
      <w:proofErr w:type="gramEnd"/>
      <w:r>
        <w:t xml:space="preserve"> выполнении пациентом рекомендаций врача, изложенных в правилах пользования результатами стоматологических услуг, мы можем гарантировать длительность сохранения эффекта отбеливания. Клинические исследования показывают, что через 1-3 года эффект отбеливания сохраняется у 74% пациентов, через 3-5 лет – у 62% пациентов.</w:t>
      </w:r>
    </w:p>
    <w:p w14:paraId="070E4DE2" w14:textId="77777777" w:rsidR="004F53ED" w:rsidRDefault="004F53ED"/>
    <w:p w14:paraId="72678D43" w14:textId="77777777" w:rsidR="004F53ED" w:rsidRDefault="004F53ED"/>
    <w:p w14:paraId="52BD5F75" w14:textId="06273809" w:rsidR="004A75C8" w:rsidRPr="0088446F" w:rsidRDefault="004F53ED">
      <w:pPr>
        <w:rPr>
          <w:rFonts w:ascii="Times New Roman" w:hAnsi="Times New Roman" w:cs="Times New Roman"/>
        </w:rPr>
      </w:pPr>
      <w:r>
        <w:t xml:space="preserve">                                                                   </w:t>
      </w:r>
      <w:r>
        <w:t xml:space="preserve"> Генеральный директор</w:t>
      </w:r>
      <w:r>
        <w:t>________________________________</w:t>
      </w:r>
    </w:p>
    <w:sectPr w:rsidR="004A75C8" w:rsidRPr="0088446F" w:rsidSect="007A3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2E"/>
    <w:rsid w:val="00021C50"/>
    <w:rsid w:val="00031F2E"/>
    <w:rsid w:val="00153B53"/>
    <w:rsid w:val="001962C8"/>
    <w:rsid w:val="001C5F54"/>
    <w:rsid w:val="002C2477"/>
    <w:rsid w:val="00302EEC"/>
    <w:rsid w:val="003934AE"/>
    <w:rsid w:val="004A75C8"/>
    <w:rsid w:val="004B58C0"/>
    <w:rsid w:val="004F53ED"/>
    <w:rsid w:val="00505449"/>
    <w:rsid w:val="006E6246"/>
    <w:rsid w:val="007A3D2B"/>
    <w:rsid w:val="0088446F"/>
    <w:rsid w:val="008A1097"/>
    <w:rsid w:val="008F6C02"/>
    <w:rsid w:val="00AC3042"/>
    <w:rsid w:val="00B736E6"/>
    <w:rsid w:val="00BE79A7"/>
    <w:rsid w:val="00C86101"/>
    <w:rsid w:val="00DD1D6C"/>
    <w:rsid w:val="00E1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D568"/>
  <w15:chartTrackingRefBased/>
  <w15:docId w15:val="{6EB2ED70-5C27-4590-9E17-56931638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1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1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1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1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1F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1F2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1F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1F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1F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1F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1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1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1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1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1F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1F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1F2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1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1F2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1F2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A3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393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2630</Words>
  <Characters>14993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Оленич Е.В.</dc:creator>
  <cp:keywords/>
  <dc:description/>
  <cp:lastModifiedBy>Оленич Е.В.</cp:lastModifiedBy>
  <cp:revision>2</cp:revision>
  <cp:lastPrinted>2026-08-19T10:00:00Z</cp:lastPrinted>
  <dcterms:created xsi:type="dcterms:W3CDTF">2026-08-19T10:01:00Z</dcterms:created>
  <dcterms:modified xsi:type="dcterms:W3CDTF">2026-08-19T10:01:00Z</dcterms:modified>
</cp:coreProperties>
</file>